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162156">
      <w:pPr>
        <w:autoSpaceDE w:val="0"/>
        <w:autoSpaceDN w:val="0"/>
        <w:adjustRightInd w:val="0"/>
        <w:spacing w:line="360" w:lineRule="atLeast"/>
        <w:ind w:left="880" w:hanging="220"/>
        <w:jc w:val="left"/>
        <w:rPr>
          <w:rFonts w:ascii="ＭＳ 明朝" w:eastAsia="ＭＳ 明朝" w:hAnsi="ＭＳ 明朝" w:cs="ＭＳ 明朝"/>
          <w:color w:val="000000"/>
          <w:kern w:val="0"/>
          <w:sz w:val="22"/>
        </w:rPr>
      </w:pPr>
      <w:bookmarkStart w:id="0" w:name="_GoBack"/>
      <w:bookmarkEnd w:id="0"/>
      <w:r>
        <w:rPr>
          <w:rFonts w:ascii="ＭＳ 明朝" w:eastAsia="ＭＳ 明朝" w:hAnsi="ＭＳ 明朝" w:cs="ＭＳ 明朝" w:hint="eastAsia"/>
          <w:color w:val="000000"/>
          <w:kern w:val="0"/>
          <w:sz w:val="22"/>
        </w:rPr>
        <w:t>○鬼北町景観まちづくり条例</w:t>
      </w:r>
    </w:p>
    <w:p w:rsidR="00000000" w:rsidRDefault="00162156">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平成</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年６月</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日</w:t>
      </w:r>
    </w:p>
    <w:p w:rsidR="00000000" w:rsidRDefault="00162156">
      <w:pPr>
        <w:autoSpaceDE w:val="0"/>
        <w:autoSpaceDN w:val="0"/>
        <w:adjustRightInd w:val="0"/>
        <w:spacing w:line="360" w:lineRule="atLeast"/>
        <w:jc w:val="righ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条例第</w:t>
      </w:r>
      <w:r>
        <w:rPr>
          <w:rFonts w:ascii="ＭＳ 明朝" w:eastAsia="ＭＳ 明朝" w:hAnsi="ＭＳ 明朝" w:cs="ＭＳ 明朝"/>
          <w:color w:val="000000"/>
          <w:kern w:val="0"/>
          <w:sz w:val="22"/>
        </w:rPr>
        <w:t>19</w:t>
      </w:r>
      <w:r>
        <w:rPr>
          <w:rFonts w:ascii="ＭＳ 明朝" w:eastAsia="ＭＳ 明朝" w:hAnsi="ＭＳ 明朝" w:cs="ＭＳ 明朝" w:hint="eastAsia"/>
          <w:color w:val="000000"/>
          <w:kern w:val="0"/>
          <w:sz w:val="22"/>
        </w:rPr>
        <w:t>号</w:t>
      </w:r>
    </w:p>
    <w:p w:rsidR="00000000" w:rsidRDefault="00162156">
      <w:pPr>
        <w:autoSpaceDE w:val="0"/>
        <w:autoSpaceDN w:val="0"/>
        <w:adjustRightInd w:val="0"/>
        <w:spacing w:line="360" w:lineRule="atLeast"/>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目次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第１章　総則（第１条―第５条）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第２章　景観計画（第６条―第９条）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第３章　景観法に基づく行為の制限等（第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条―第</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第４章　景観審査会（第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第５章　雑則（第</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条）</w:t>
      </w:r>
    </w:p>
    <w:p w:rsidR="00000000" w:rsidRDefault="00162156">
      <w:pPr>
        <w:autoSpaceDE w:val="0"/>
        <w:autoSpaceDN w:val="0"/>
        <w:adjustRightInd w:val="0"/>
        <w:spacing w:line="360" w:lineRule="atLeast"/>
        <w:ind w:left="110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附則</w:t>
      </w:r>
    </w:p>
    <w:p w:rsidR="00000000" w:rsidRDefault="00162156">
      <w:pPr>
        <w:autoSpaceDE w:val="0"/>
        <w:autoSpaceDN w:val="0"/>
        <w:adjustRightInd w:val="0"/>
        <w:spacing w:line="360" w:lineRule="atLeast"/>
        <w:ind w:left="154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第１章　総則</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（目的）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第１条　この条例は、鬼北町らしい良好な</w:t>
      </w:r>
      <w:r>
        <w:rPr>
          <w:rFonts w:ascii="ＭＳ 明朝" w:eastAsia="ＭＳ 明朝" w:hAnsi="ＭＳ 明朝" w:cs="ＭＳ 明朝" w:hint="eastAsia"/>
          <w:color w:val="000000"/>
          <w:kern w:val="0"/>
          <w:sz w:val="22"/>
        </w:rPr>
        <w:t>景観の形成に関する基本的な事項及び景観法（平成</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年法律第</w:t>
      </w:r>
      <w:r>
        <w:rPr>
          <w:rFonts w:ascii="ＭＳ 明朝" w:eastAsia="ＭＳ 明朝" w:hAnsi="ＭＳ 明朝" w:cs="ＭＳ 明朝"/>
          <w:color w:val="000000"/>
          <w:kern w:val="0"/>
          <w:sz w:val="22"/>
        </w:rPr>
        <w:t>110</w:t>
      </w:r>
      <w:r>
        <w:rPr>
          <w:rFonts w:ascii="ＭＳ 明朝" w:eastAsia="ＭＳ 明朝" w:hAnsi="ＭＳ 明朝" w:cs="ＭＳ 明朝" w:hint="eastAsia"/>
          <w:color w:val="000000"/>
          <w:kern w:val="0"/>
          <w:sz w:val="22"/>
        </w:rPr>
        <w:t>号。以下「法」という。）の規定に関し必要な事項を定めることにより、山里の豊かな自然と人情味あふれるふるさと鬼北町が元気で活力ある町となるよう、豊かな自然やまちなみを保全することで住民生活の質を高め、潤いある豊かな居住環境の創造に資することを目的とす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（定義）</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第２条　この条例において、次の各号に掲げる用語の意義は、当該各号に定めるところによる。</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住民　町内に居住する者及び町内に土地、建物等を所有し、占用し、又は管理する者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事</w:t>
      </w:r>
      <w:r>
        <w:rPr>
          <w:rFonts w:ascii="ＭＳ 明朝" w:eastAsia="ＭＳ 明朝" w:hAnsi="ＭＳ 明朝" w:cs="ＭＳ 明朝" w:hint="eastAsia"/>
          <w:color w:val="000000"/>
          <w:kern w:val="0"/>
          <w:sz w:val="22"/>
        </w:rPr>
        <w:t>業者　町内に事務所又は事業所を有する者及び事業用資産としての土地、建物等を所有し、占用し、又は管理する者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建築物　建築基準法（昭和</w:t>
      </w:r>
      <w:r>
        <w:rPr>
          <w:rFonts w:ascii="ＭＳ 明朝" w:eastAsia="ＭＳ 明朝" w:hAnsi="ＭＳ 明朝" w:cs="ＭＳ 明朝"/>
          <w:color w:val="000000"/>
          <w:kern w:val="0"/>
          <w:sz w:val="22"/>
        </w:rPr>
        <w:t>25</w:t>
      </w:r>
      <w:r>
        <w:rPr>
          <w:rFonts w:ascii="ＭＳ 明朝" w:eastAsia="ＭＳ 明朝" w:hAnsi="ＭＳ 明朝" w:cs="ＭＳ 明朝" w:hint="eastAsia"/>
          <w:color w:val="000000"/>
          <w:kern w:val="0"/>
          <w:sz w:val="22"/>
        </w:rPr>
        <w:t>年法律第</w:t>
      </w:r>
      <w:r>
        <w:rPr>
          <w:rFonts w:ascii="ＭＳ 明朝" w:eastAsia="ＭＳ 明朝" w:hAnsi="ＭＳ 明朝" w:cs="ＭＳ 明朝"/>
          <w:color w:val="000000"/>
          <w:kern w:val="0"/>
          <w:sz w:val="22"/>
        </w:rPr>
        <w:t>201</w:t>
      </w:r>
      <w:r>
        <w:rPr>
          <w:rFonts w:ascii="ＭＳ 明朝" w:eastAsia="ＭＳ 明朝" w:hAnsi="ＭＳ 明朝" w:cs="ＭＳ 明朝" w:hint="eastAsia"/>
          <w:color w:val="000000"/>
          <w:kern w:val="0"/>
          <w:sz w:val="22"/>
        </w:rPr>
        <w:t>号）第２条第１号に規定する建築物をいう。</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広告物　屋外広告物法（昭和</w:t>
      </w:r>
      <w:r>
        <w:rPr>
          <w:rFonts w:ascii="ＭＳ 明朝" w:eastAsia="ＭＳ 明朝" w:hAnsi="ＭＳ 明朝" w:cs="ＭＳ 明朝"/>
          <w:color w:val="000000"/>
          <w:kern w:val="0"/>
          <w:sz w:val="22"/>
        </w:rPr>
        <w:t>24</w:t>
      </w:r>
      <w:r>
        <w:rPr>
          <w:rFonts w:ascii="ＭＳ 明朝" w:eastAsia="ＭＳ 明朝" w:hAnsi="ＭＳ 明朝" w:cs="ＭＳ 明朝" w:hint="eastAsia"/>
          <w:color w:val="000000"/>
          <w:kern w:val="0"/>
          <w:sz w:val="22"/>
        </w:rPr>
        <w:t>年法律第</w:t>
      </w:r>
      <w:r>
        <w:rPr>
          <w:rFonts w:ascii="ＭＳ 明朝" w:eastAsia="ＭＳ 明朝" w:hAnsi="ＭＳ 明朝" w:cs="ＭＳ 明朝"/>
          <w:color w:val="000000"/>
          <w:kern w:val="0"/>
          <w:sz w:val="22"/>
        </w:rPr>
        <w:t>189</w:t>
      </w:r>
      <w:r>
        <w:rPr>
          <w:rFonts w:ascii="ＭＳ 明朝" w:eastAsia="ＭＳ 明朝" w:hAnsi="ＭＳ 明朝" w:cs="ＭＳ 明朝" w:hint="eastAsia"/>
          <w:color w:val="000000"/>
          <w:kern w:val="0"/>
          <w:sz w:val="22"/>
        </w:rPr>
        <w:t>号）第２条第１項に規定する屋外広告物をいう。</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工作物　建築基準法第２条第１号に掲げる建築物以外の工作物のうち、規則で定めるものをいう。</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前項各号に掲げるもののほか、この条例において使用する用語の意義は、法において使用する用語の例による。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（町の責務）</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第３条　町は、鬼北町らしい良好な景観の形成を推進するための施策（以下「景観施策」という。）を立案し、これを計画的に実施するとともに、道路、公園等の公共施設の整備及び管理に当たっては、良好な景観の形成を図る上で先導的な役割を果たすよう努めなければなら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町は、良好な景観の形成に関する知識の普及に努めるとともに、景観施策の立案に当たっては、積極的に住民及び事業者から意見を聴取し、その意見を反映するよう努めなければならない。</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lastRenderedPageBreak/>
        <w:t>（住民の責務）</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第４条　住民は、自らが鬼北町らしい良好な景観を形成していく上で</w:t>
      </w:r>
      <w:r>
        <w:rPr>
          <w:rFonts w:ascii="ＭＳ 明朝" w:eastAsia="ＭＳ 明朝" w:hAnsi="ＭＳ 明朝" w:cs="ＭＳ 明朝" w:hint="eastAsia"/>
          <w:color w:val="000000"/>
          <w:kern w:val="0"/>
          <w:sz w:val="22"/>
        </w:rPr>
        <w:t>の主体者であることを認識し、身近な景観の向上に積極的に取り組むとともに、町の景観施策に協力しなければならない。</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（事業者の責務）</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第５条　事業者は、その管理運営する施設及び事業活動が景観の形成に与える影響を認識し、地域の景観の向上に積極的に取り組むとともに、町の景観施策に協力しなければならない。</w:t>
      </w:r>
    </w:p>
    <w:p w:rsidR="00000000" w:rsidRDefault="00162156">
      <w:pPr>
        <w:autoSpaceDE w:val="0"/>
        <w:autoSpaceDN w:val="0"/>
        <w:adjustRightInd w:val="0"/>
        <w:spacing w:line="360" w:lineRule="atLeast"/>
        <w:ind w:left="154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第２章　景観計画</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（景観計画の策定）</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第６条　町長は、町、住民及び事業者が連携し、鬼北町らしい良好な景観の形成を推進するため、景観計画（法第８条第１項に規定する良好な景観の形成に関する計画をいう。以下同じ。）を定め</w:t>
      </w:r>
      <w:r>
        <w:rPr>
          <w:rFonts w:ascii="ＭＳ 明朝" w:eastAsia="ＭＳ 明朝" w:hAnsi="ＭＳ 明朝" w:cs="ＭＳ 明朝" w:hint="eastAsia"/>
          <w:color w:val="000000"/>
          <w:kern w:val="0"/>
          <w:sz w:val="22"/>
        </w:rPr>
        <w:t>るものとする。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（景観計画の変更）</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第７条　町長は、景観計画を変更しようとするときは、あらかじめ第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条に規定する鬼北町景観審査会の意見を聴かなければならない。</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（景観計画区域の設定）</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第８条　町長は、景観計画を補完するため、必要と認める区域を法第８条第２項第１号の景観計画区域（以下「計画区域」という。）として指定するものとする。</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町長は、計画区域を指定するときは、当該計画区域の特性に応じた景観計画の形成方針（以下「方針」という。）を定めなければならない。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方針は、当該計画区域の特性に応じた景観形成</w:t>
      </w:r>
      <w:r>
        <w:rPr>
          <w:rFonts w:ascii="ＭＳ 明朝" w:eastAsia="ＭＳ 明朝" w:hAnsi="ＭＳ 明朝" w:cs="ＭＳ 明朝" w:hint="eastAsia"/>
          <w:color w:val="000000"/>
          <w:kern w:val="0"/>
          <w:sz w:val="22"/>
        </w:rPr>
        <w:t>の目標、基本的な方針その他町長が必要と認める事項について定めなければならない。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４　町長は、計画区域の変更又は解除の手続を行おうとするときは、前条の規定を準用する。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（計画提案をすることができる団体）</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第９条　法第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条第２項の条例で定める団体は、まちづくりを推進することを目的とした団体で、規則で定めるものとする。</w:t>
      </w:r>
    </w:p>
    <w:p w:rsidR="00000000" w:rsidRDefault="00162156">
      <w:pPr>
        <w:autoSpaceDE w:val="0"/>
        <w:autoSpaceDN w:val="0"/>
        <w:adjustRightInd w:val="0"/>
        <w:spacing w:line="360" w:lineRule="atLeast"/>
        <w:ind w:left="154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第３章　景観法に基づく行為の制限等</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（届出を要する行為）</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条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条第１項第４号の条例で定める行為は、次に掲げる行為とする。</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土石の採取、鉱物の採掘その他土地の形質の変更</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color w:val="000000"/>
          <w:kern w:val="0"/>
          <w:sz w:val="22"/>
        </w:rPr>
        <w:t>)</w:t>
      </w:r>
      <w:r>
        <w:rPr>
          <w:rFonts w:ascii="ＭＳ 明朝" w:eastAsia="ＭＳ 明朝" w:hAnsi="ＭＳ 明朝" w:cs="ＭＳ 明朝" w:hint="eastAsia"/>
          <w:color w:val="000000"/>
          <w:kern w:val="0"/>
          <w:sz w:val="22"/>
        </w:rPr>
        <w:t xml:space="preserve">　屋外における物品の集積又は貯蔵（土石、廃棄物、再生資源その他の物件の堆積にあっては、規模が</w:t>
      </w:r>
      <w:r>
        <w:rPr>
          <w:rFonts w:ascii="ＭＳ 明朝" w:eastAsia="ＭＳ 明朝" w:hAnsi="ＭＳ 明朝" w:cs="ＭＳ 明朝"/>
          <w:color w:val="000000"/>
          <w:kern w:val="0"/>
          <w:sz w:val="22"/>
        </w:rPr>
        <w:t>1,000</w:t>
      </w:r>
      <w:r>
        <w:rPr>
          <w:rFonts w:ascii="ＭＳ 明朝" w:eastAsia="ＭＳ 明朝" w:hAnsi="ＭＳ 明朝" w:cs="ＭＳ 明朝" w:hint="eastAsia"/>
          <w:color w:val="000000"/>
          <w:kern w:val="0"/>
          <w:sz w:val="22"/>
        </w:rPr>
        <w:t>平方メートル又は高さが３メートルを超えるものに限る。）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（届出、勧告等の適用除外）</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条第７項第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号の条例で定める行為は、次に掲げる行為とする。</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建築面積</w:t>
      </w:r>
      <w:r>
        <w:rPr>
          <w:rFonts w:ascii="ＭＳ 明朝" w:eastAsia="ＭＳ 明朝" w:hAnsi="ＭＳ 明朝" w:cs="ＭＳ 明朝"/>
          <w:color w:val="000000"/>
          <w:kern w:val="0"/>
          <w:sz w:val="22"/>
        </w:rPr>
        <w:t>200</w:t>
      </w:r>
      <w:r>
        <w:rPr>
          <w:rFonts w:ascii="ＭＳ 明朝" w:eastAsia="ＭＳ 明朝" w:hAnsi="ＭＳ 明朝" w:cs="ＭＳ 明朝" w:hint="eastAsia"/>
          <w:color w:val="000000"/>
          <w:kern w:val="0"/>
          <w:sz w:val="22"/>
        </w:rPr>
        <w:t>平方メートル未満かつ高さが</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メートル未満の建築物の新築、増築、改築、外観を変更する修繕、模様替え又は色彩の変更</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建築面積</w:t>
      </w:r>
      <w:r>
        <w:rPr>
          <w:rFonts w:ascii="ＭＳ 明朝" w:eastAsia="ＭＳ 明朝" w:hAnsi="ＭＳ 明朝" w:cs="ＭＳ 明朝"/>
          <w:color w:val="000000"/>
          <w:kern w:val="0"/>
          <w:sz w:val="22"/>
        </w:rPr>
        <w:t>1,000</w:t>
      </w:r>
      <w:r>
        <w:rPr>
          <w:rFonts w:ascii="ＭＳ 明朝" w:eastAsia="ＭＳ 明朝" w:hAnsi="ＭＳ 明朝" w:cs="ＭＳ 明朝" w:hint="eastAsia"/>
          <w:color w:val="000000"/>
          <w:kern w:val="0"/>
          <w:sz w:val="22"/>
        </w:rPr>
        <w:t>平方メートル未満かつ高さが</w:t>
      </w:r>
      <w:r>
        <w:rPr>
          <w:rFonts w:ascii="ＭＳ 明朝" w:eastAsia="ＭＳ 明朝" w:hAnsi="ＭＳ 明朝" w:cs="ＭＳ 明朝"/>
          <w:color w:val="000000"/>
          <w:kern w:val="0"/>
          <w:sz w:val="22"/>
        </w:rPr>
        <w:t>10</w:t>
      </w:r>
      <w:r>
        <w:rPr>
          <w:rFonts w:ascii="ＭＳ 明朝" w:eastAsia="ＭＳ 明朝" w:hAnsi="ＭＳ 明朝" w:cs="ＭＳ 明朝" w:hint="eastAsia"/>
          <w:color w:val="000000"/>
          <w:kern w:val="0"/>
          <w:sz w:val="22"/>
        </w:rPr>
        <w:t>メートル未満の工作物の新築、増築、改築、外観を変更す</w:t>
      </w:r>
      <w:r>
        <w:rPr>
          <w:rFonts w:ascii="ＭＳ 明朝" w:eastAsia="ＭＳ 明朝" w:hAnsi="ＭＳ 明朝" w:cs="ＭＳ 明朝" w:hint="eastAsia"/>
          <w:color w:val="000000"/>
          <w:kern w:val="0"/>
          <w:sz w:val="22"/>
        </w:rPr>
        <w:t>る修繕、模様替え又は色彩の変更</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lastRenderedPageBreak/>
        <w:t>(3)</w:t>
      </w:r>
      <w:r>
        <w:rPr>
          <w:rFonts w:ascii="ＭＳ 明朝" w:eastAsia="ＭＳ 明朝" w:hAnsi="ＭＳ 明朝" w:cs="ＭＳ 明朝" w:hint="eastAsia"/>
          <w:color w:val="000000"/>
          <w:kern w:val="0"/>
          <w:sz w:val="22"/>
        </w:rPr>
        <w:t xml:space="preserve">　災害対策及び対応のために必要な応急措置的な行為</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森林の除伐、間伐、自家の生活の用に充てるために必要な竹木の伐採等、通常の管理行為、林業行為及び軽易な行為</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（届出の時期）</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12</w:t>
      </w:r>
      <w:r>
        <w:rPr>
          <w:rFonts w:ascii="ＭＳ 明朝" w:eastAsia="ＭＳ 明朝" w:hAnsi="ＭＳ 明朝" w:cs="ＭＳ 明朝" w:hint="eastAsia"/>
          <w:color w:val="000000"/>
          <w:kern w:val="0"/>
          <w:sz w:val="22"/>
        </w:rPr>
        <w:t>条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条第１項の規定による届出は、建築基準法に基づく建築確認申請の必要な行為にあっては、その行為に着手する日の</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日以上前に行わなければならない。</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（事前協議）</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13</w:t>
      </w:r>
      <w:r>
        <w:rPr>
          <w:rFonts w:ascii="ＭＳ 明朝" w:eastAsia="ＭＳ 明朝" w:hAnsi="ＭＳ 明朝" w:cs="ＭＳ 明朝" w:hint="eastAsia"/>
          <w:color w:val="000000"/>
          <w:kern w:val="0"/>
          <w:sz w:val="22"/>
        </w:rPr>
        <w:t>条　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条第１項の規定による届出の対象者で、建築物の延床面積が</w:t>
      </w:r>
      <w:r>
        <w:rPr>
          <w:rFonts w:ascii="ＭＳ 明朝" w:eastAsia="ＭＳ 明朝" w:hAnsi="ＭＳ 明朝" w:cs="ＭＳ 明朝"/>
          <w:color w:val="000000"/>
          <w:kern w:val="0"/>
          <w:sz w:val="22"/>
        </w:rPr>
        <w:t>1,000</w:t>
      </w:r>
      <w:r>
        <w:rPr>
          <w:rFonts w:ascii="ＭＳ 明朝" w:eastAsia="ＭＳ 明朝" w:hAnsi="ＭＳ 明朝" w:cs="ＭＳ 明朝" w:hint="eastAsia"/>
          <w:color w:val="000000"/>
          <w:kern w:val="0"/>
          <w:sz w:val="22"/>
        </w:rPr>
        <w:t>平方メートル以上となる行為を行おうとす</w:t>
      </w:r>
      <w:r>
        <w:rPr>
          <w:rFonts w:ascii="ＭＳ 明朝" w:eastAsia="ＭＳ 明朝" w:hAnsi="ＭＳ 明朝" w:cs="ＭＳ 明朝" w:hint="eastAsia"/>
          <w:color w:val="000000"/>
          <w:kern w:val="0"/>
          <w:sz w:val="22"/>
        </w:rPr>
        <w:t>るもの又はその設計若しくは施工を請け負うものは、その届出の前に、町長に対して当該行為に関する事前協議を行わなければならない。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町長は、前項の事前協議において当該届出に係る行為が景観計画に適合しない場合は、当該行為者に対して必要な措置をとることを指導することができる。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（勧告に関する手続）</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条　町長は、法第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条第３項の規定による勧告をしようとするときは、あらかじめ鬼北町景観審査会の意見を聴かなければならない。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町長は、法第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条第３項の規定による勧告を受けた者が正当な理由なくその勧告に従わない</w:t>
      </w:r>
      <w:r>
        <w:rPr>
          <w:rFonts w:ascii="ＭＳ 明朝" w:eastAsia="ＭＳ 明朝" w:hAnsi="ＭＳ 明朝" w:cs="ＭＳ 明朝" w:hint="eastAsia"/>
          <w:color w:val="000000"/>
          <w:kern w:val="0"/>
          <w:sz w:val="22"/>
        </w:rPr>
        <w:t>ときは、その旨を公表することができる。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（空地等に係る要請）</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15</w:t>
      </w:r>
      <w:r>
        <w:rPr>
          <w:rFonts w:ascii="ＭＳ 明朝" w:eastAsia="ＭＳ 明朝" w:hAnsi="ＭＳ 明朝" w:cs="ＭＳ 明朝" w:hint="eastAsia"/>
          <w:color w:val="000000"/>
          <w:kern w:val="0"/>
          <w:sz w:val="22"/>
        </w:rPr>
        <w:t>条　町長は、計画区域内の空地等の状況が、その区域における景観計画に適合せず、かつ、良好な景観を著しく阻害していると認められるときは、住民又は事業者に対し、景観計画に示す景観形成基準に配慮した利用又は管理を図るよう要請することができる。</w:t>
      </w:r>
    </w:p>
    <w:p w:rsidR="00000000" w:rsidRDefault="00162156">
      <w:pPr>
        <w:autoSpaceDE w:val="0"/>
        <w:autoSpaceDN w:val="0"/>
        <w:adjustRightInd w:val="0"/>
        <w:spacing w:line="360" w:lineRule="atLeast"/>
        <w:ind w:left="154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第４章　景観審査会</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（審査会の設置）</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16</w:t>
      </w:r>
      <w:r>
        <w:rPr>
          <w:rFonts w:ascii="ＭＳ 明朝" w:eastAsia="ＭＳ 明朝" w:hAnsi="ＭＳ 明朝" w:cs="ＭＳ 明朝" w:hint="eastAsia"/>
          <w:color w:val="000000"/>
          <w:kern w:val="0"/>
          <w:sz w:val="22"/>
        </w:rPr>
        <w:t>条　町長の諮問に応じ、鬼北町らしい良好な景観の形成に関する重要事項を調査し、又は適正に審査するため、鬼北町景観審査会（以下「審査会」という。）を置く。</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審査会は</w:t>
      </w:r>
      <w:r>
        <w:rPr>
          <w:rFonts w:ascii="ＭＳ 明朝" w:eastAsia="ＭＳ 明朝" w:hAnsi="ＭＳ 明朝" w:cs="ＭＳ 明朝" w:hint="eastAsia"/>
          <w:color w:val="000000"/>
          <w:kern w:val="0"/>
          <w:sz w:val="22"/>
        </w:rPr>
        <w:t>、次に掲げる事項について調査し、又は審査する。</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(1)</w:t>
      </w:r>
      <w:r>
        <w:rPr>
          <w:rFonts w:ascii="ＭＳ 明朝" w:eastAsia="ＭＳ 明朝" w:hAnsi="ＭＳ 明朝" w:cs="ＭＳ 明朝" w:hint="eastAsia"/>
          <w:color w:val="000000"/>
          <w:kern w:val="0"/>
          <w:sz w:val="22"/>
        </w:rPr>
        <w:t xml:space="preserve">　第７条に規定する景観計画の変更に関する事項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(2)</w:t>
      </w:r>
      <w:r>
        <w:rPr>
          <w:rFonts w:ascii="ＭＳ 明朝" w:eastAsia="ＭＳ 明朝" w:hAnsi="ＭＳ 明朝" w:cs="ＭＳ 明朝" w:hint="eastAsia"/>
          <w:color w:val="000000"/>
          <w:kern w:val="0"/>
          <w:sz w:val="22"/>
        </w:rPr>
        <w:t xml:space="preserve">　第８条第４項に規定する計画区域の変更又は解除に関する事項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(3)</w:t>
      </w:r>
      <w:r>
        <w:rPr>
          <w:rFonts w:ascii="ＭＳ 明朝" w:eastAsia="ＭＳ 明朝" w:hAnsi="ＭＳ 明朝" w:cs="ＭＳ 明朝" w:hint="eastAsia"/>
          <w:color w:val="000000"/>
          <w:kern w:val="0"/>
          <w:sz w:val="22"/>
        </w:rPr>
        <w:t xml:space="preserve">　第</w:t>
      </w:r>
      <w:r>
        <w:rPr>
          <w:rFonts w:ascii="ＭＳ 明朝" w:eastAsia="ＭＳ 明朝" w:hAnsi="ＭＳ 明朝" w:cs="ＭＳ 明朝"/>
          <w:color w:val="000000"/>
          <w:kern w:val="0"/>
          <w:sz w:val="22"/>
        </w:rPr>
        <w:t>14</w:t>
      </w:r>
      <w:r>
        <w:rPr>
          <w:rFonts w:ascii="ＭＳ 明朝" w:eastAsia="ＭＳ 明朝" w:hAnsi="ＭＳ 明朝" w:cs="ＭＳ 明朝" w:hint="eastAsia"/>
          <w:color w:val="000000"/>
          <w:kern w:val="0"/>
          <w:sz w:val="22"/>
        </w:rPr>
        <w:t>条第１項に規定する勧告に関する事項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(4)</w:t>
      </w:r>
      <w:r>
        <w:rPr>
          <w:rFonts w:ascii="ＭＳ 明朝" w:eastAsia="ＭＳ 明朝" w:hAnsi="ＭＳ 明朝" w:cs="ＭＳ 明朝" w:hint="eastAsia"/>
          <w:color w:val="000000"/>
          <w:kern w:val="0"/>
          <w:sz w:val="22"/>
        </w:rPr>
        <w:t xml:space="preserve">　景観計画に定める事項のほか、計画区域内において景観に及ぼす影響が大きいと判断される事項</w:t>
      </w:r>
    </w:p>
    <w:p w:rsidR="00000000" w:rsidRDefault="00162156">
      <w:pPr>
        <w:autoSpaceDE w:val="0"/>
        <w:autoSpaceDN w:val="0"/>
        <w:adjustRightInd w:val="0"/>
        <w:spacing w:line="360" w:lineRule="atLeast"/>
        <w:ind w:left="440" w:hanging="220"/>
        <w:jc w:val="left"/>
        <w:rPr>
          <w:rFonts w:ascii="ＭＳ 明朝" w:eastAsia="ＭＳ 明朝" w:hAnsi="ＭＳ 明朝" w:cs="ＭＳ 明朝"/>
          <w:color w:val="000000"/>
          <w:kern w:val="0"/>
          <w:sz w:val="22"/>
        </w:rPr>
      </w:pPr>
      <w:r>
        <w:rPr>
          <w:rFonts w:ascii="ＭＳ 明朝" w:eastAsia="ＭＳ 明朝" w:hAnsi="ＭＳ 明朝" w:cs="ＭＳ 明朝"/>
          <w:color w:val="000000"/>
          <w:kern w:val="0"/>
          <w:sz w:val="22"/>
        </w:rPr>
        <w:t>(5)</w:t>
      </w:r>
      <w:r>
        <w:rPr>
          <w:rFonts w:ascii="ＭＳ 明朝" w:eastAsia="ＭＳ 明朝" w:hAnsi="ＭＳ 明朝" w:cs="ＭＳ 明朝" w:hint="eastAsia"/>
          <w:color w:val="000000"/>
          <w:kern w:val="0"/>
          <w:sz w:val="22"/>
        </w:rPr>
        <w:t xml:space="preserve">　その他町長が必要と認める事項</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審査会の組織及び運営に関し必要な事項は、規則で定める。</w:t>
      </w:r>
    </w:p>
    <w:p w:rsidR="00000000" w:rsidRDefault="00162156">
      <w:pPr>
        <w:autoSpaceDE w:val="0"/>
        <w:autoSpaceDN w:val="0"/>
        <w:adjustRightInd w:val="0"/>
        <w:spacing w:line="360" w:lineRule="atLeast"/>
        <w:ind w:left="1540" w:hanging="88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第５章　雑則</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（委任）</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第</w:t>
      </w:r>
      <w:r>
        <w:rPr>
          <w:rFonts w:ascii="ＭＳ 明朝" w:eastAsia="ＭＳ 明朝" w:hAnsi="ＭＳ 明朝" w:cs="ＭＳ 明朝"/>
          <w:color w:val="000000"/>
          <w:kern w:val="0"/>
          <w:sz w:val="22"/>
        </w:rPr>
        <w:t>17</w:t>
      </w:r>
      <w:r>
        <w:rPr>
          <w:rFonts w:ascii="ＭＳ 明朝" w:eastAsia="ＭＳ 明朝" w:hAnsi="ＭＳ 明朝" w:cs="ＭＳ 明朝" w:hint="eastAsia"/>
          <w:color w:val="000000"/>
          <w:kern w:val="0"/>
          <w:sz w:val="22"/>
        </w:rPr>
        <w:t>条　この条例に定めるもののほか、この条例の施行に関し必要な事項は、規則で</w:t>
      </w:r>
      <w:r>
        <w:rPr>
          <w:rFonts w:ascii="ＭＳ 明朝" w:eastAsia="ＭＳ 明朝" w:hAnsi="ＭＳ 明朝" w:cs="ＭＳ 明朝" w:hint="eastAsia"/>
          <w:color w:val="000000"/>
          <w:kern w:val="0"/>
          <w:sz w:val="22"/>
        </w:rPr>
        <w:t>定める。</w:t>
      </w:r>
    </w:p>
    <w:p w:rsidR="00000000" w:rsidRDefault="00162156">
      <w:pPr>
        <w:autoSpaceDE w:val="0"/>
        <w:autoSpaceDN w:val="0"/>
        <w:adjustRightInd w:val="0"/>
        <w:spacing w:line="360" w:lineRule="atLeast"/>
        <w:ind w:left="66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附　則</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（施行期日）</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１　この条例は、公布の日から施行する。</w:t>
      </w:r>
    </w:p>
    <w:p w:rsidR="00000000" w:rsidRDefault="00162156">
      <w:pPr>
        <w:autoSpaceDE w:val="0"/>
        <w:autoSpaceDN w:val="0"/>
        <w:adjustRightInd w:val="0"/>
        <w:spacing w:line="360" w:lineRule="atLeast"/>
        <w:ind w:left="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（経過措置）</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２　この条例の施行の際現に着手している行為（建築基準法に基づく建築確認申請が必要な行為にあっては、当該申請を行い、又は当該確認を受けている行為を含む。）については、この条例の規定は、適用しない。</w:t>
      </w:r>
    </w:p>
    <w:p w:rsidR="00000000" w:rsidRDefault="00162156">
      <w:pPr>
        <w:autoSpaceDE w:val="0"/>
        <w:autoSpaceDN w:val="0"/>
        <w:adjustRightInd w:val="0"/>
        <w:spacing w:line="360" w:lineRule="atLeast"/>
        <w:ind w:left="220" w:hanging="220"/>
        <w:jc w:val="left"/>
        <w:rPr>
          <w:rFonts w:ascii="ＭＳ 明朝" w:eastAsia="ＭＳ 明朝" w:hAnsi="ＭＳ 明朝" w:cs="ＭＳ 明朝"/>
          <w:color w:val="000000"/>
          <w:kern w:val="0"/>
          <w:sz w:val="22"/>
        </w:rPr>
      </w:pPr>
      <w:r>
        <w:rPr>
          <w:rFonts w:ascii="ＭＳ 明朝" w:eastAsia="ＭＳ 明朝" w:hAnsi="ＭＳ 明朝" w:cs="ＭＳ 明朝" w:hint="eastAsia"/>
          <w:color w:val="000000"/>
          <w:kern w:val="0"/>
          <w:sz w:val="22"/>
        </w:rPr>
        <w:t>３　この条例の施行の日から起算して</w:t>
      </w:r>
      <w:r>
        <w:rPr>
          <w:rFonts w:ascii="ＭＳ 明朝" w:eastAsia="ＭＳ 明朝" w:hAnsi="ＭＳ 明朝" w:cs="ＭＳ 明朝"/>
          <w:color w:val="000000"/>
          <w:kern w:val="0"/>
          <w:sz w:val="22"/>
        </w:rPr>
        <w:t>30</w:t>
      </w:r>
      <w:r>
        <w:rPr>
          <w:rFonts w:ascii="ＭＳ 明朝" w:eastAsia="ＭＳ 明朝" w:hAnsi="ＭＳ 明朝" w:cs="ＭＳ 明朝" w:hint="eastAsia"/>
          <w:color w:val="000000"/>
          <w:kern w:val="0"/>
          <w:sz w:val="22"/>
        </w:rPr>
        <w:t>日以内に着手する行為については、第</w:t>
      </w:r>
      <w:r>
        <w:rPr>
          <w:rFonts w:ascii="ＭＳ 明朝" w:eastAsia="ＭＳ 明朝" w:hAnsi="ＭＳ 明朝" w:cs="ＭＳ 明朝"/>
          <w:color w:val="000000"/>
          <w:kern w:val="0"/>
          <w:sz w:val="22"/>
        </w:rPr>
        <w:t>11</w:t>
      </w:r>
      <w:r>
        <w:rPr>
          <w:rFonts w:ascii="ＭＳ 明朝" w:eastAsia="ＭＳ 明朝" w:hAnsi="ＭＳ 明朝" w:cs="ＭＳ 明朝" w:hint="eastAsia"/>
          <w:color w:val="000000"/>
          <w:kern w:val="0"/>
          <w:sz w:val="22"/>
        </w:rPr>
        <w:t>条の規定は、適用しない。</w:t>
      </w:r>
    </w:p>
    <w:p w:rsidR="00000000" w:rsidRDefault="00162156">
      <w:pPr>
        <w:autoSpaceDE w:val="0"/>
        <w:autoSpaceDN w:val="0"/>
        <w:adjustRightInd w:val="0"/>
        <w:spacing w:line="360" w:lineRule="atLeast"/>
        <w:jc w:val="left"/>
        <w:rPr>
          <w:rFonts w:ascii="ＭＳ 明朝" w:eastAsia="ＭＳ 明朝" w:hAnsi="ＭＳ 明朝" w:cs="ＭＳ 明朝"/>
          <w:color w:val="000000"/>
          <w:kern w:val="0"/>
          <w:sz w:val="22"/>
        </w:rPr>
      </w:pPr>
      <w:bookmarkStart w:id="1" w:name="last"/>
      <w:bookmarkEnd w:id="1"/>
    </w:p>
    <w:sectPr w:rsidR="00000000">
      <w:footerReference w:type="default" r:id="rId6"/>
      <w:pgSz w:w="11905" w:h="16837"/>
      <w:pgMar w:top="1700" w:right="1133" w:bottom="1133" w:left="170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162156">
      <w:r>
        <w:separator/>
      </w:r>
    </w:p>
  </w:endnote>
  <w:endnote w:type="continuationSeparator" w:id="0">
    <w:p w:rsidR="00000000" w:rsidRDefault="00162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162156">
    <w:pPr>
      <w:autoSpaceDE w:val="0"/>
      <w:autoSpaceDN w:val="0"/>
      <w:adjustRightInd w:val="0"/>
      <w:spacing w:line="252" w:lineRule="atLeast"/>
      <w:jc w:val="center"/>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pgNum/>
    </w:r>
    <w:r>
      <w:rPr>
        <w:rFonts w:ascii="ＭＳ 明朝" w:eastAsia="ＭＳ 明朝" w:hAnsi="ＭＳ 明朝" w:cs="ＭＳ 明朝"/>
        <w:color w:val="000000"/>
        <w:kern w:val="0"/>
        <w:szCs w:val="21"/>
      </w:rPr>
      <w:t>/</w:t>
    </w:r>
    <w:r>
      <w:rPr>
        <w:rFonts w:ascii="ＭＳ 明朝" w:eastAsia="ＭＳ 明朝" w:hAnsi="ＭＳ 明朝" w:cs="ＭＳ 明朝"/>
        <w:color w:val="000000"/>
        <w:kern w:val="0"/>
        <w:szCs w:val="21"/>
      </w:rPr>
      <w:fldChar w:fldCharType="begin"/>
    </w:r>
    <w:r>
      <w:rPr>
        <w:rFonts w:ascii="ＭＳ 明朝" w:eastAsia="ＭＳ 明朝" w:hAnsi="ＭＳ 明朝" w:cs="ＭＳ 明朝"/>
        <w:color w:val="000000"/>
        <w:kern w:val="0"/>
        <w:szCs w:val="21"/>
      </w:rPr>
      <w:instrText xml:space="preserve"> PAGEREF "last"  </w:instrText>
    </w:r>
    <w:r>
      <w:rPr>
        <w:rFonts w:ascii="ＭＳ 明朝" w:eastAsia="ＭＳ 明朝" w:hAnsi="ＭＳ 明朝" w:cs="ＭＳ 明朝"/>
        <w:color w:val="000000"/>
        <w:kern w:val="0"/>
        <w:szCs w:val="21"/>
      </w:rPr>
      <w:fldChar w:fldCharType="separate"/>
    </w:r>
    <w:r>
      <w:rPr>
        <w:rFonts w:ascii="ＭＳ 明朝" w:eastAsia="ＭＳ 明朝" w:hAnsi="ＭＳ 明朝" w:cs="ＭＳ 明朝"/>
        <w:noProof/>
        <w:color w:val="000000"/>
        <w:kern w:val="0"/>
        <w:szCs w:val="21"/>
      </w:rPr>
      <w:t>4</w:t>
    </w:r>
    <w:r>
      <w:rPr>
        <w:rFonts w:ascii="ＭＳ 明朝" w:eastAsia="ＭＳ 明朝" w:hAnsi="ＭＳ 明朝" w:cs="ＭＳ 明朝"/>
        <w:color w:val="000000"/>
        <w:kern w:val="0"/>
        <w:szCs w:val="21"/>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162156">
      <w:r>
        <w:separator/>
      </w:r>
    </w:p>
  </w:footnote>
  <w:footnote w:type="continuationSeparator" w:id="0">
    <w:p w:rsidR="00000000" w:rsidRDefault="001621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grammar="dirty"/>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62156"/>
    <w:rsid w:val="001621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6508B9F9.dotm</Template>
  <TotalTime>2</TotalTime>
  <Pages>4</Pages>
  <Words>473</Words>
  <Characters>2697</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ユーザー</dc:creator>
  <cp:lastModifiedBy>Windows ユーザー</cp:lastModifiedBy>
  <cp:revision>2</cp:revision>
  <dcterms:created xsi:type="dcterms:W3CDTF">2019-01-09T06:10:00Z</dcterms:created>
  <dcterms:modified xsi:type="dcterms:W3CDTF">2019-01-09T06:10:00Z</dcterms:modified>
</cp:coreProperties>
</file>